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60D" w:rsidRDefault="00EB460D" w:rsidP="00EB460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C0518A" wp14:editId="3204E2C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460D" w:rsidRDefault="00EB460D" w:rsidP="00EB46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B460D" w:rsidRDefault="00EB460D" w:rsidP="00EB46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B460D" w:rsidRDefault="00EB460D" w:rsidP="00EB460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B460D" w:rsidRDefault="00EB460D" w:rsidP="00EB460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B460D" w:rsidRDefault="00EB460D" w:rsidP="00EB460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B460D" w:rsidRDefault="00EB460D" w:rsidP="00EB460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007C458F" wp14:editId="3A8535F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5D3C0B" w:rsidRPr="0075426D" w:rsidRDefault="005D3C0B" w:rsidP="0043128B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1" w:name="_GoBack"/>
      <w:proofErr w:type="spellStart"/>
      <w:r w:rsidRPr="0075426D">
        <w:rPr>
          <w:b/>
          <w:sz w:val="28"/>
          <w:szCs w:val="28"/>
          <w:lang w:val="ru-RU"/>
        </w:rPr>
        <w:t>Окрем</w:t>
      </w:r>
      <w:proofErr w:type="spellEnd"/>
      <w:r w:rsidRPr="0075426D">
        <w:rPr>
          <w:b/>
          <w:sz w:val="28"/>
          <w:szCs w:val="28"/>
        </w:rPr>
        <w:t>і питання зупинення реєстрації податкових</w:t>
      </w:r>
    </w:p>
    <w:p w:rsidR="005D3C0B" w:rsidRPr="0075426D" w:rsidRDefault="005D3C0B" w:rsidP="00431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5426D">
        <w:rPr>
          <w:rFonts w:ascii="Times New Roman" w:hAnsi="Times New Roman" w:cs="Times New Roman"/>
          <w:b/>
          <w:sz w:val="28"/>
          <w:szCs w:val="28"/>
        </w:rPr>
        <w:t>накладних</w:t>
      </w:r>
      <w:proofErr w:type="spellEnd"/>
      <w:r w:rsidRPr="0075426D">
        <w:rPr>
          <w:rFonts w:ascii="Times New Roman" w:hAnsi="Times New Roman" w:cs="Times New Roman"/>
          <w:b/>
          <w:sz w:val="28"/>
          <w:szCs w:val="28"/>
        </w:rPr>
        <w:t>/</w:t>
      </w:r>
      <w:proofErr w:type="spellStart"/>
      <w:r w:rsidRPr="0075426D">
        <w:rPr>
          <w:rFonts w:ascii="Times New Roman" w:hAnsi="Times New Roman" w:cs="Times New Roman"/>
          <w:b/>
          <w:sz w:val="28"/>
          <w:szCs w:val="28"/>
        </w:rPr>
        <w:t>розрахунків</w:t>
      </w:r>
      <w:proofErr w:type="spellEnd"/>
      <w:r w:rsidRPr="007542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426D">
        <w:rPr>
          <w:rFonts w:ascii="Times New Roman" w:hAnsi="Times New Roman" w:cs="Times New Roman"/>
          <w:b/>
          <w:sz w:val="28"/>
          <w:szCs w:val="28"/>
        </w:rPr>
        <w:t>коригування</w:t>
      </w:r>
      <w:proofErr w:type="spellEnd"/>
    </w:p>
    <w:p w:rsidR="005D3C0B" w:rsidRPr="0075426D" w:rsidRDefault="005D3C0B" w:rsidP="00431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D3C0B" w:rsidRDefault="005D3C0B" w:rsidP="004312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3128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Чи подаються пояснення та копії документів з метою розгляду питання прийняття контролюючим органом рішення про реєстрацію в ЄРПН податкової накладної/розрахунку коригування, в обов’язкових реквізитах яких допущено помилку, у разі якщо їх реєстрацію </w:t>
      </w:r>
      <w:proofErr w:type="spellStart"/>
      <w:r w:rsidRPr="0043128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зупинено</w:t>
      </w:r>
      <w:proofErr w:type="spellEnd"/>
      <w:r w:rsidRPr="0043128B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, та чи можливо відкликати таку податкову накладну/розрахунок коригування з ЄРПН?</w:t>
      </w:r>
    </w:p>
    <w:p w:rsidR="0043128B" w:rsidRPr="0043128B" w:rsidRDefault="0043128B" w:rsidP="004312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</w:p>
    <w:p w:rsidR="005D3C0B" w:rsidRPr="0043128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3128B">
        <w:rPr>
          <w:rFonts w:ascii="Times New Roman" w:hAnsi="Times New Roman" w:cs="Times New Roman"/>
          <w:sz w:val="28"/>
          <w:szCs w:val="28"/>
          <w:lang w:val="uk-UA" w:eastAsia="ru-RU"/>
        </w:rPr>
        <w:t>Реєстрація податкової накладної/розрахунку коригування в ЄРПН може бути зупинена в порядку та на підставах, визначених Кабінетом Міністрів України (п. 201.16 ст. 201 Податкового кодексу України від 02 грудня 2010 року № 2755-</w:t>
      </w:r>
      <w:r w:rsidRPr="005D3C0B">
        <w:rPr>
          <w:rFonts w:ascii="Times New Roman" w:hAnsi="Times New Roman" w:cs="Times New Roman"/>
          <w:sz w:val="28"/>
          <w:szCs w:val="28"/>
          <w:lang w:eastAsia="ru-RU"/>
        </w:rPr>
        <w:t>VI</w:t>
      </w:r>
      <w:r w:rsidRPr="0043128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(далі – ПКУ)). </w:t>
      </w:r>
      <w:r w:rsidRPr="005D3C0B">
        <w:rPr>
          <w:rFonts w:ascii="Times New Roman" w:hAnsi="Times New Roman" w:cs="Times New Roman"/>
          <w:sz w:val="28"/>
          <w:szCs w:val="28"/>
          <w:lang w:eastAsia="ru-RU"/>
        </w:rPr>
        <w:t>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Порядок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зупинення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реєстрації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податкової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накладної/розрахунку коригування в Єдиному реє</w:t>
      </w:r>
      <w:proofErr w:type="gram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стр</w:t>
      </w:r>
      <w:proofErr w:type="gram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і податкових накладних (далі – ЄРПН) затверджений постановою Кабінету Міністрів України від 11 грудня 2019 року № 1165 «Про затвердження порядків з питань зупинення реєстрації податкової накладної/розрахунку коригування в Єдиному реєстрі податкових накладних» (далі – Порядок зупинення).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t>Відповідно до п. 10 Порядку зупинення у разі зупинення реєстрації податкової накладної/розрахунку коригування в ЄРПН контролюючий орган протягом операційного дня надсилає (в електронній формі у текстовому форматі) в автоматичному режимі платнику податку квитанцію про зупинення реєстрації податкової накладної/розрахунку коригування, яка є підтвердженням зупинення такої реєстрації.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t>У квитанції про зупинення реєстрації податкової накладної/розрахунку коригування зазначається, зокрема пропозиція щодо надання платником податку пояснень та копій документів, необхідних для розгляду питання прийняття контролюючим органом рішення про реєстрацію податкової накладної/розрахунку коригування в ЄРПН або відмову в такій реєстрації (п. 11 Порядку зупинення).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Пунктом 44.1 ст. 44 ПКУ передбачено, що для цілей оподаткування платники податків зобов’язані вести облік доходів, витрат та інших показників, пов’язаних з визначенням об’єктів оподаткування та/або податкових зобов’язань, на підставі первинних документів, регістрів бухгалтерського обліку, фінансової звітності, інших документів, пов’язаних з обчисленням і сплатою податків і зборів, ведення яких передбачено законодавством. При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платникам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податків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забороняється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формування показників податкової звітності, митних декларацій на </w:t>
      </w:r>
      <w:proofErr w:type="gram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ідставі даних, не підтверджених документами, що визначені абзацом першим п. 44.1 ст. 44 ПКУ.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Порядок прийняття рішень про реєстрацію/відмову в реєстрації податкових накладних/розрахунків коригування в ЄРПН затверджений наказом Міністерства фінансів України від 12 грудня 2019 року № 520 «Про затвердження Порядку прийняття рішень про реєстрацію/відмову в реєстрації податкових накладних/розрахунків коригування в Єдиному реєстрі податкових накладних» (далі – Порядок прийняття рішень).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t>Перелік документів, необхідних для розгляду питання прийняття рішення про реєстрацію/відмову в реєстрації податкової накладної/розрахунку коригування в ЄРПН визначено п. 5 Порядку прийняття рішень.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t>У разі зупинення реєстрації в ЄРПН податкової накладної/розрахунку коригування, у яких допущена помилка в обов’язкових реквізитах, первинні документи щодо постачання товарів/послуг, зазначених у такій податковій накладній або первинні документи, які передбачають необхідність складання розрахунку коригування відсутні, тому для розгляду питання прийняття контролюючим органом рішення про реєстрацію/відмову в реєстрації податкової накладної платник податків може подати лише письмові пояснення.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Водночас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, Порядком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ішень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визначено право, а не обов’язок платника податків надавати документи, з метою розгляду питання прийняття рішення про реєстрацію податкової накладної/розрахунку коригування в ЄРПН.      </w:t>
      </w:r>
    </w:p>
    <w:p w:rsidR="005D3C0B" w:rsidRP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Враховуючи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норми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Порядку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ішень та п. 44.1 ст. 44 ПКУ платник податку може не подавати пояснень та копій документів, необхідних для розгляду питання прийняття контролюючим органом рішення про реєстрацію в ЄРПН помилково складених податкової накладної/розрахунку коригування.     </w:t>
      </w:r>
    </w:p>
    <w:p w:rsidR="005E36C7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 При цьому, чинним законодавством не передбачено відкликання з ЄРПН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податкової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накладної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розрахунку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коригування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реєстрація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5D3C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D3C0B">
        <w:rPr>
          <w:rFonts w:ascii="Times New Roman" w:hAnsi="Times New Roman" w:cs="Times New Roman"/>
          <w:sz w:val="28"/>
          <w:szCs w:val="28"/>
          <w:lang w:eastAsia="ru-RU"/>
        </w:rPr>
        <w:t>зупинена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5D3C0B" w:rsidRDefault="005D3C0B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EB460D" w:rsidRDefault="00EB460D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bookmarkEnd w:id="1"/>
    <w:p w:rsidR="00EB460D" w:rsidRPr="007007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Pr="00EB46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:rsidR="00EB460D" w:rsidRPr="0070070D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B460D" w:rsidRPr="00711BD6" w:rsidRDefault="00EB460D" w:rsidP="00EB460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1BD6">
        <w:rPr>
          <w:rFonts w:ascii="Times New Roman" w:eastAsia="Calibri" w:hAnsi="Times New Roman" w:cs="Times New Roman"/>
          <w:sz w:val="20"/>
          <w:szCs w:val="20"/>
        </w:rPr>
        <w:t xml:space="preserve">18002, м. </w:t>
      </w:r>
      <w:proofErr w:type="spellStart"/>
      <w:r w:rsidRPr="00711BD6">
        <w:rPr>
          <w:rFonts w:ascii="Times New Roman" w:eastAsia="Calibri" w:hAnsi="Times New Roman" w:cs="Times New Roman"/>
          <w:sz w:val="20"/>
          <w:szCs w:val="20"/>
        </w:rPr>
        <w:t>Черкаси</w:t>
      </w:r>
      <w:proofErr w:type="spellEnd"/>
      <w:r w:rsidRPr="00711BD6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711BD6">
        <w:rPr>
          <w:rFonts w:ascii="Times New Roman" w:eastAsia="Calibri" w:hAnsi="Times New Roman" w:cs="Times New Roman"/>
          <w:sz w:val="20"/>
          <w:szCs w:val="20"/>
        </w:rPr>
        <w:t>вул</w:t>
      </w:r>
      <w:proofErr w:type="spellEnd"/>
      <w:r w:rsidRPr="00711BD6">
        <w:rPr>
          <w:rFonts w:ascii="Times New Roman" w:eastAsia="Calibri" w:hAnsi="Times New Roman" w:cs="Times New Roman"/>
          <w:sz w:val="20"/>
          <w:szCs w:val="20"/>
        </w:rPr>
        <w:t xml:space="preserve">. Хрещатик,235                                           </w:t>
      </w:r>
      <w:r w:rsidRPr="00711BD6">
        <w:rPr>
          <w:rFonts w:ascii="Times New Roman" w:eastAsia="Calibri" w:hAnsi="Times New Roman" w:cs="Times New Roman"/>
          <w:sz w:val="20"/>
          <w:szCs w:val="20"/>
          <w:lang w:val="en-US"/>
        </w:rPr>
        <w:t>e</w:t>
      </w:r>
      <w:r w:rsidRPr="00711BD6">
        <w:rPr>
          <w:rFonts w:ascii="Times New Roman" w:eastAsia="Calibri" w:hAnsi="Times New Roman" w:cs="Times New Roman"/>
          <w:sz w:val="20"/>
          <w:szCs w:val="20"/>
        </w:rPr>
        <w:t>-</w:t>
      </w:r>
      <w:r w:rsidRPr="00711BD6">
        <w:rPr>
          <w:rFonts w:ascii="Times New Roman" w:eastAsia="Calibri" w:hAnsi="Times New Roman" w:cs="Times New Roman"/>
          <w:sz w:val="20"/>
          <w:szCs w:val="20"/>
          <w:lang w:val="en-US"/>
        </w:rPr>
        <w:t>mail</w:t>
      </w:r>
      <w:r w:rsidRPr="00711BD6">
        <w:rPr>
          <w:rFonts w:ascii="Times New Roman" w:eastAsia="Calibri" w:hAnsi="Times New Roman" w:cs="Times New Roman"/>
          <w:sz w:val="20"/>
          <w:szCs w:val="20"/>
        </w:rPr>
        <w:t xml:space="preserve">: </w:t>
      </w:r>
      <w:hyperlink r:id="rId6" w:history="1"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ck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zmi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@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tax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ua</w:t>
        </w:r>
        <w:proofErr w:type="spellEnd"/>
      </w:hyperlink>
    </w:p>
    <w:p w:rsidR="00EB460D" w:rsidRPr="00711BD6" w:rsidRDefault="00EB460D" w:rsidP="00EB4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BD6">
        <w:rPr>
          <w:rFonts w:ascii="Times New Roman" w:eastAsia="Calibri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711BD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https://ck.tax.gov.ua/</w:t>
        </w:r>
      </w:hyperlink>
    </w:p>
    <w:p w:rsidR="00EB460D" w:rsidRPr="00711BD6" w:rsidRDefault="00EB460D" w:rsidP="00EB46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B460D" w:rsidRPr="00EB460D" w:rsidRDefault="00EB460D" w:rsidP="004312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EB460D" w:rsidRPr="00EB460D" w:rsidSect="005D3C0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C0B"/>
    <w:rsid w:val="0043128B"/>
    <w:rsid w:val="005D3C0B"/>
    <w:rsid w:val="005E36C7"/>
    <w:rsid w:val="00EB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EB4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60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C0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5D3C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4">
    <w:name w:val="No Spacing"/>
    <w:uiPriority w:val="1"/>
    <w:qFormat/>
    <w:rsid w:val="005D3C0B"/>
    <w:pPr>
      <w:spacing w:after="0" w:line="240" w:lineRule="auto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EB4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60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2886</Words>
  <Characters>1646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2022-09-22T06:07:00Z</dcterms:created>
  <dcterms:modified xsi:type="dcterms:W3CDTF">2022-09-26T06:19:00Z</dcterms:modified>
</cp:coreProperties>
</file>